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tabs>
          <w:tab w:val="left" w:leader="none" w:pos="142"/>
        </w:tabs>
        <w:ind w:left="0" w:firstLine="0"/>
        <w:rPr>
          <w:rFonts w:ascii="Arial" w:cs="Arial" w:eastAsia="Arial" w:hAnsi="Arial"/>
        </w:rPr>
      </w:pPr>
      <w:r w:rsidDel="00000000" w:rsidR="00000000" w:rsidRPr="00000000">
        <w:rPr>
          <w:rFonts w:ascii="Arial" w:cs="Arial" w:eastAsia="Arial" w:hAnsi="Arial"/>
          <w:rtl w:val="0"/>
        </w:rPr>
        <w:t xml:space="preserve"> Superintendencia de Fuerzas de Operaciones Especiales</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6" w:lineRule="auto"/>
        <w:rPr>
          <w:color w:val="000000"/>
          <w:sz w:val="19"/>
          <w:szCs w:val="19"/>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64769</wp:posOffset>
                </wp:positionH>
                <wp:positionV relativeFrom="paragraph">
                  <wp:posOffset>161290</wp:posOffset>
                </wp:positionV>
                <wp:extent cx="6068060" cy="431800"/>
                <wp:effectExtent b="0" l="0" r="0" t="0"/>
                <wp:wrapTopAndBottom distB="0" distT="0"/>
                <wp:docPr id="3" name=""/>
                <a:graphic>
                  <a:graphicData uri="http://schemas.microsoft.com/office/word/2010/wordprocessingGroup">
                    <wpg:wgp>
                      <wpg:cNvGrpSpPr/>
                      <wpg:grpSpPr>
                        <a:xfrm>
                          <a:off x="2311950" y="3564100"/>
                          <a:ext cx="6068060" cy="431800"/>
                          <a:chOff x="2311950" y="3564100"/>
                          <a:chExt cx="6068100" cy="431800"/>
                        </a:xfrm>
                      </wpg:grpSpPr>
                      <wpg:grpSp>
                        <wpg:cNvGrpSpPr/>
                        <wpg:grpSpPr>
                          <a:xfrm>
                            <a:off x="2311970" y="3564100"/>
                            <a:ext cx="6068060" cy="431800"/>
                            <a:chOff x="2311653" y="3594580"/>
                            <a:chExt cx="6068695" cy="382062"/>
                          </a:xfrm>
                        </wpg:grpSpPr>
                        <wps:wsp>
                          <wps:cNvSpPr/>
                          <wps:cNvPr id="3" name="Shape 3"/>
                          <wps:spPr>
                            <a:xfrm>
                              <a:off x="2311653" y="3594580"/>
                              <a:ext cx="6068675" cy="382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311653" y="3594580"/>
                              <a:ext cx="6068695" cy="382062"/>
                              <a:chOff x="0" y="0"/>
                              <a:chExt cx="6068695" cy="382062"/>
                            </a:xfrm>
                          </wpg:grpSpPr>
                          <wps:wsp>
                            <wps:cNvSpPr/>
                            <wps:cNvPr id="5" name="Shape 5"/>
                            <wps:spPr>
                              <a:xfrm>
                                <a:off x="0" y="0"/>
                                <a:ext cx="6068675" cy="370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6068695" cy="364490"/>
                              </a:xfrm>
                              <a:custGeom>
                                <a:rect b="b" l="l" r="r" t="t"/>
                                <a:pathLst>
                                  <a:path extrusionOk="0" h="364490" w="6068695">
                                    <a:moveTo>
                                      <a:pt x="6068314" y="0"/>
                                    </a:moveTo>
                                    <a:lnTo>
                                      <a:pt x="0" y="0"/>
                                    </a:lnTo>
                                    <a:lnTo>
                                      <a:pt x="0" y="364235"/>
                                    </a:lnTo>
                                    <a:lnTo>
                                      <a:pt x="6068314" y="364235"/>
                                    </a:lnTo>
                                    <a:lnTo>
                                      <a:pt x="6068314" y="0"/>
                                    </a:lnTo>
                                    <a:close/>
                                  </a:path>
                                </a:pathLst>
                              </a:custGeom>
                              <a:solidFill>
                                <a:srgbClr val="F1F1F1"/>
                              </a:solidFill>
                              <a:ln>
                                <a:noFill/>
                              </a:ln>
                            </wps:spPr>
                            <wps:bodyPr anchorCtr="0" anchor="ctr" bIns="91425" lIns="91425" spcFirstLastPara="1" rIns="91425" wrap="square" tIns="91425">
                              <a:noAutofit/>
                            </wps:bodyPr>
                          </wps:wsp>
                          <wps:wsp>
                            <wps:cNvSpPr/>
                            <wps:cNvPr id="7" name="Shape 7"/>
                            <wps:spPr>
                              <a:xfrm>
                                <a:off x="0" y="364236"/>
                                <a:ext cx="6068695" cy="6350"/>
                              </a:xfrm>
                              <a:custGeom>
                                <a:rect b="b" l="l" r="r" t="t"/>
                                <a:pathLst>
                                  <a:path extrusionOk="0" h="6350" w="6068695">
                                    <a:moveTo>
                                      <a:pt x="6068314" y="0"/>
                                    </a:moveTo>
                                    <a:lnTo>
                                      <a:pt x="0" y="0"/>
                                    </a:lnTo>
                                    <a:lnTo>
                                      <a:pt x="0" y="6096"/>
                                    </a:lnTo>
                                    <a:lnTo>
                                      <a:pt x="6068314" y="6096"/>
                                    </a:lnTo>
                                    <a:lnTo>
                                      <a:pt x="6068314" y="0"/>
                                    </a:lnTo>
                                    <a:close/>
                                  </a:path>
                                </a:pathLst>
                              </a:custGeom>
                              <a:solidFill>
                                <a:srgbClr val="000000"/>
                              </a:solidFill>
                              <a:ln>
                                <a:noFill/>
                              </a:ln>
                            </wps:spPr>
                            <wps:bodyPr anchorCtr="0" anchor="ctr" bIns="91425" lIns="91425" spcFirstLastPara="1" rIns="91425" wrap="square" tIns="91425">
                              <a:noAutofit/>
                            </wps:bodyPr>
                          </wps:wsp>
                          <wps:wsp>
                            <wps:cNvSpPr/>
                            <wps:cNvPr id="8" name="Shape 8"/>
                            <wps:spPr>
                              <a:xfrm>
                                <a:off x="0" y="2"/>
                                <a:ext cx="6068695" cy="382060"/>
                              </a:xfrm>
                              <a:prstGeom prst="rect">
                                <a:avLst/>
                              </a:prstGeom>
                              <a:noFill/>
                              <a:ln>
                                <a:noFill/>
                              </a:ln>
                            </wps:spPr>
                            <wps:txbx>
                              <w:txbxContent>
                                <w:p w:rsidR="00000000" w:rsidDel="00000000" w:rsidP="00000000" w:rsidRDefault="00000000" w:rsidRPr="00000000">
                                  <w:pPr>
                                    <w:spacing w:after="0" w:before="16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Curso de comando, mando y control.</w:t>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64769</wp:posOffset>
                </wp:positionH>
                <wp:positionV relativeFrom="paragraph">
                  <wp:posOffset>161290</wp:posOffset>
                </wp:positionV>
                <wp:extent cx="6068060" cy="431800"/>
                <wp:effectExtent b="0" l="0" r="0" t="0"/>
                <wp:wrapTopAndBottom distB="0" distT="0"/>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068060" cy="431800"/>
                        </a:xfrm>
                        <a:prstGeom prst="rect"/>
                        <a:ln/>
                      </pic:spPr>
                    </pic:pic>
                  </a:graphicData>
                </a:graphic>
              </wp:anchor>
            </w:drawing>
          </mc:Fallback>
        </mc:AlternateContent>
      </w:r>
    </w:p>
    <w:p w:rsidR="00000000" w:rsidDel="00000000" w:rsidP="00000000" w:rsidRDefault="00000000" w:rsidRPr="00000000" w14:paraId="00000003">
      <w:pPr>
        <w:pStyle w:val="Heading1"/>
        <w:spacing w:line="360"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pStyle w:val="Heading1"/>
        <w:spacing w:line="360"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Descripción:</w:t>
        <w:tab/>
      </w:r>
    </w:p>
    <w:p w:rsidR="00000000" w:rsidDel="00000000" w:rsidP="00000000" w:rsidRDefault="00000000" w:rsidRPr="00000000" w14:paraId="00000005">
      <w:pPr>
        <w:pStyle w:val="Heading1"/>
        <w:spacing w:line="360" w:lineRule="auto"/>
        <w:ind w:firstLine="143"/>
        <w:jc w:val="both"/>
        <w:rPr>
          <w:rFonts w:ascii="Arial" w:cs="Arial" w:eastAsia="Arial" w:hAnsi="Arial"/>
          <w:b w:val="0"/>
          <w:bCs w:val="0"/>
          <w:color w:val="000000"/>
          <w:sz w:val="22"/>
          <w:szCs w:val="22"/>
        </w:rPr>
      </w:pPr>
      <w:r w:rsidDel="00000000" w:rsidR="00000000" w:rsidRPr="00000000">
        <w:rPr>
          <w:rFonts w:ascii="Arial" w:cs="Arial" w:eastAsia="Arial" w:hAnsi="Arial"/>
          <w:b w:val="0"/>
          <w:bCs w:val="0"/>
          <w:color w:val="000000"/>
          <w:sz w:val="22"/>
          <w:szCs w:val="22"/>
          <w:rtl w:val="0"/>
        </w:rPr>
        <w:t xml:space="preserve">La propuesta académica busca proporcionar herramientas para desarrollar labores que faciliten la mejora y el seguimiento de las operaciones a través de un mecanismo formal de mando, control e intervención institucional en las operaciones preventivas, disuasivas y conjuntas, realizadas en la provincia de Buenos Aires, garantizando el estricto cumplimiento del estado de derecho para asegurar un desempeño eficaz en el ámbito de la seguridad pública. Sus intenciones educativas se orientan a crear espacios de enseñanza que posibiliten la adquisición de conceptos y terminología específicos, procedimientos normalizados en conducción y manejo competente de los elementos del mando y control de las operaciones especiales.</w:t>
      </w:r>
    </w:p>
    <w:p w:rsidR="00000000" w:rsidDel="00000000" w:rsidP="00000000" w:rsidRDefault="00000000" w:rsidRPr="00000000" w14:paraId="00000006">
      <w:pPr>
        <w:pStyle w:val="Heading1"/>
        <w:spacing w:line="360" w:lineRule="auto"/>
        <w:ind w:firstLine="143"/>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pStyle w:val="Heading1"/>
        <w:spacing w:line="360" w:lineRule="auto"/>
        <w:ind w:firstLine="143"/>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Destinatarios:</w:t>
      </w:r>
    </w:p>
    <w:p w:rsidR="00000000" w:rsidDel="00000000" w:rsidP="00000000" w:rsidRDefault="00000000" w:rsidRPr="00000000" w14:paraId="00000008">
      <w:pPr>
        <w:spacing w:line="360" w:lineRule="auto"/>
        <w:ind w:left="143" w:firstLine="0"/>
        <w:rPr>
          <w:rFonts w:ascii="Arial" w:cs="Arial" w:eastAsia="Arial" w:hAnsi="Arial"/>
          <w:b w:val="1"/>
          <w:bCs w:val="1"/>
        </w:rPr>
      </w:pPr>
      <w:r w:rsidDel="00000000" w:rsidR="00000000" w:rsidRPr="00000000">
        <w:rPr>
          <w:rFonts w:ascii="Arial" w:cs="Arial" w:eastAsia="Arial" w:hAnsi="Arial"/>
          <w:color w:val="000000"/>
          <w:rtl w:val="0"/>
        </w:rPr>
        <w:t xml:space="preserve">Personal perteneciente a la Superintendencia Fuerzas de Operaciones Especiales</w:t>
      </w:r>
      <w:r w:rsidDel="00000000" w:rsidR="00000000" w:rsidRPr="00000000">
        <w:rPr>
          <w:rtl w:val="0"/>
        </w:rPr>
      </w:r>
    </w:p>
    <w:p w:rsidR="00000000" w:rsidDel="00000000" w:rsidP="00000000" w:rsidRDefault="00000000" w:rsidRPr="00000000" w14:paraId="00000009">
      <w:pPr>
        <w:spacing w:line="360" w:lineRule="auto"/>
        <w:ind w:left="143"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0A">
      <w:pPr>
        <w:spacing w:line="360" w:lineRule="auto"/>
        <w:ind w:left="143" w:firstLine="0"/>
        <w:rPr>
          <w:rFonts w:ascii="Arial" w:cs="Arial" w:eastAsia="Arial" w:hAnsi="Arial"/>
        </w:rPr>
      </w:pPr>
      <w:r w:rsidDel="00000000" w:rsidR="00000000" w:rsidRPr="00000000">
        <w:rPr>
          <w:rFonts w:ascii="Arial" w:cs="Arial" w:eastAsia="Arial" w:hAnsi="Arial"/>
          <w:b w:val="1"/>
          <w:bCs w:val="1"/>
          <w:rtl w:val="0"/>
        </w:rPr>
        <w:t xml:space="preserve">Modalidad: </w:t>
      </w:r>
      <w:r w:rsidDel="00000000" w:rsidR="00000000" w:rsidRPr="00000000">
        <w:rPr>
          <w:rFonts w:ascii="Arial" w:cs="Arial" w:eastAsia="Arial" w:hAnsi="Arial"/>
          <w:rtl w:val="0"/>
        </w:rPr>
        <w:t xml:space="preserve">Presencial.</w:t>
      </w:r>
    </w:p>
    <w:p w:rsidR="00000000" w:rsidDel="00000000" w:rsidP="00000000" w:rsidRDefault="00000000" w:rsidRPr="00000000" w14:paraId="0000000B">
      <w:pPr>
        <w:spacing w:line="360" w:lineRule="auto"/>
        <w:ind w:left="143" w:firstLine="0"/>
        <w:rPr>
          <w:rFonts w:ascii="Arial" w:cs="Arial" w:eastAsia="Arial" w:hAnsi="Arial"/>
        </w:rPr>
      </w:pPr>
      <w:r w:rsidDel="00000000" w:rsidR="00000000" w:rsidRPr="00000000">
        <w:rPr>
          <w:rtl w:val="0"/>
        </w:rPr>
      </w:r>
    </w:p>
    <w:p w:rsidR="00000000" w:rsidDel="00000000" w:rsidP="00000000" w:rsidRDefault="00000000" w:rsidRPr="00000000" w14:paraId="0000000C">
      <w:pPr>
        <w:spacing w:line="360" w:lineRule="auto"/>
        <w:ind w:left="143" w:firstLine="0"/>
        <w:rPr>
          <w:rFonts w:ascii="Arial" w:cs="Arial" w:eastAsia="Arial" w:hAnsi="Arial"/>
        </w:rPr>
      </w:pPr>
      <w:r w:rsidDel="00000000" w:rsidR="00000000" w:rsidRPr="00000000">
        <w:rPr>
          <w:rFonts w:ascii="Arial" w:cs="Arial" w:eastAsia="Arial" w:hAnsi="Arial"/>
          <w:b w:val="1"/>
          <w:bCs w:val="1"/>
          <w:rtl w:val="0"/>
        </w:rPr>
        <w:t xml:space="preserve">Carga horaria</w:t>
      </w:r>
      <w:r w:rsidDel="00000000" w:rsidR="00000000" w:rsidRPr="00000000">
        <w:rPr>
          <w:rFonts w:ascii="Arial" w:cs="Arial" w:eastAsia="Arial" w:hAnsi="Arial"/>
          <w:rtl w:val="0"/>
        </w:rPr>
        <w:t xml:space="preserve">: 40 horas reloj.</w:t>
      </w:r>
    </w:p>
    <w:p w:rsidR="00000000" w:rsidDel="00000000" w:rsidP="00000000" w:rsidRDefault="00000000" w:rsidRPr="00000000" w14:paraId="0000000D">
      <w:pPr>
        <w:spacing w:line="360" w:lineRule="auto"/>
        <w:ind w:left="143" w:firstLine="0"/>
        <w:rPr>
          <w:rFonts w:ascii="Arial" w:cs="Arial" w:eastAsia="Arial" w:hAnsi="Arial"/>
        </w:rPr>
      </w:pPr>
      <w:r w:rsidDel="00000000" w:rsidR="00000000" w:rsidRPr="00000000">
        <w:rPr>
          <w:rtl w:val="0"/>
        </w:rPr>
      </w:r>
    </w:p>
    <w:p w:rsidR="00000000" w:rsidDel="00000000" w:rsidP="00000000" w:rsidRDefault="00000000" w:rsidRPr="00000000" w14:paraId="0000000E">
      <w:pPr>
        <w:pStyle w:val="Heading1"/>
        <w:spacing w:line="360" w:lineRule="auto"/>
        <w:ind w:firstLine="143"/>
        <w:rPr>
          <w:rFonts w:ascii="Arial" w:cs="Arial" w:eastAsia="Arial" w:hAnsi="Arial"/>
          <w:b w:val="0"/>
          <w:bCs w:val="0"/>
          <w:sz w:val="22"/>
          <w:szCs w:val="22"/>
        </w:rPr>
      </w:pPr>
      <w:r w:rsidDel="00000000" w:rsidR="00000000" w:rsidRPr="00000000">
        <w:rPr>
          <w:rFonts w:ascii="Arial" w:cs="Arial" w:eastAsia="Arial" w:hAnsi="Arial"/>
          <w:sz w:val="22"/>
          <w:szCs w:val="22"/>
          <w:rtl w:val="0"/>
        </w:rPr>
        <w:t xml:space="preserve">Ediciones: </w:t>
      </w:r>
      <w:r w:rsidDel="00000000" w:rsidR="00000000" w:rsidRPr="00000000">
        <w:rPr>
          <w:rFonts w:ascii="Arial" w:cs="Arial" w:eastAsia="Arial" w:hAnsi="Arial"/>
          <w:b w:val="0"/>
          <w:bCs w:val="0"/>
          <w:sz w:val="22"/>
          <w:szCs w:val="22"/>
          <w:rtl w:val="0"/>
        </w:rPr>
        <w:t xml:space="preserve">1.</w:t>
      </w:r>
    </w:p>
    <w:p w:rsidR="00000000" w:rsidDel="00000000" w:rsidP="00000000" w:rsidRDefault="00000000" w:rsidRPr="00000000" w14:paraId="0000000F">
      <w:pPr>
        <w:pStyle w:val="Heading1"/>
        <w:spacing w:line="360" w:lineRule="auto"/>
        <w:ind w:firstLine="143"/>
        <w:rPr>
          <w:rFonts w:ascii="Arial" w:cs="Arial" w:eastAsia="Arial" w:hAnsi="Arial"/>
          <w:b w:val="0"/>
          <w:bCs w:val="0"/>
        </w:rPr>
      </w:pPr>
      <w:r w:rsidDel="00000000" w:rsidR="00000000" w:rsidRPr="00000000">
        <w:rPr>
          <w:rtl w:val="0"/>
        </w:rPr>
      </w:r>
    </w:p>
    <w:p w:rsidR="00000000" w:rsidDel="00000000" w:rsidP="00000000" w:rsidRDefault="00000000" w:rsidRPr="00000000" w14:paraId="00000010">
      <w:pPr>
        <w:shd w:fill="ffffff" w:val="clear"/>
        <w:tabs>
          <w:tab w:val="left" w:leader="none" w:pos="426"/>
        </w:tabs>
        <w:spacing w:line="360" w:lineRule="auto"/>
        <w:rPr>
          <w:rFonts w:ascii="Arial" w:cs="Arial" w:eastAsia="Arial" w:hAnsi="Arial"/>
        </w:rPr>
      </w:pPr>
      <w:r w:rsidDel="00000000" w:rsidR="00000000" w:rsidRPr="00000000">
        <w:rPr>
          <w:rFonts w:ascii="Arial" w:cs="Arial" w:eastAsia="Arial" w:hAnsi="Arial"/>
          <w:b w:val="1"/>
          <w:bCs w:val="1"/>
          <w:rtl w:val="0"/>
        </w:rPr>
        <w:t xml:space="preserve">  Fecha de inicio y finalización</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rtl w:val="0"/>
        </w:rPr>
        <w:t xml:space="preserve"> inicio 06/05/26 y finalización 09/05/26.</w:t>
      </w:r>
    </w:p>
    <w:p w:rsidR="00000000" w:rsidDel="00000000" w:rsidP="00000000" w:rsidRDefault="00000000" w:rsidRPr="00000000" w14:paraId="00000011">
      <w:pPr>
        <w:spacing w:line="360" w:lineRule="auto"/>
        <w:ind w:left="143" w:firstLine="0"/>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2">
      <w:pPr>
        <w:spacing w:line="360" w:lineRule="auto"/>
        <w:ind w:left="143" w:firstLine="0"/>
        <w:jc w:val="both"/>
        <w:rPr>
          <w:rFonts w:ascii="Arial" w:cs="Arial" w:eastAsia="Arial" w:hAnsi="Arial"/>
        </w:rPr>
      </w:pPr>
      <w:r w:rsidDel="00000000" w:rsidR="00000000" w:rsidRPr="00000000">
        <w:rPr>
          <w:rFonts w:ascii="Arial" w:cs="Arial" w:eastAsia="Arial" w:hAnsi="Arial"/>
          <w:b w:val="1"/>
          <w:bCs w:val="1"/>
          <w:rtl w:val="0"/>
        </w:rPr>
        <w:t xml:space="preserve">Cupo: </w:t>
      </w:r>
      <w:r w:rsidDel="00000000" w:rsidR="00000000" w:rsidRPr="00000000">
        <w:rPr>
          <w:rFonts w:ascii="Arial" w:cs="Arial" w:eastAsia="Arial" w:hAnsi="Arial"/>
          <w:rtl w:val="0"/>
        </w:rPr>
        <w:t xml:space="preserve">23 por edición.</w:t>
      </w:r>
    </w:p>
    <w:p w:rsidR="00000000" w:rsidDel="00000000" w:rsidP="00000000" w:rsidRDefault="00000000" w:rsidRPr="00000000" w14:paraId="00000013">
      <w:pPr>
        <w:spacing w:line="360" w:lineRule="auto"/>
        <w:ind w:left="143"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4">
      <w:pPr>
        <w:pStyle w:val="Heading1"/>
        <w:spacing w:line="360" w:lineRule="auto"/>
        <w:ind w:left="15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Medio de contacto:</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78" w:line="360" w:lineRule="auto"/>
        <w:ind w:left="720" w:right="149"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Correo electrónico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hyperlink r:id="rId8">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negociadores.foe@gmail.com</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42"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Teléfono: 114998029.</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78" w:line="360" w:lineRule="auto"/>
        <w:ind w:left="720" w:right="149"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36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3"/>
        </w:tabs>
        <w:spacing w:after="0" w:before="42" w:line="360" w:lineRule="auto"/>
        <w:ind w:left="36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863"/>
        </w:tabs>
        <w:spacing w:before="42" w:line="360" w:lineRule="auto"/>
        <w:ind w:left="150" w:firstLine="0"/>
        <w:rPr>
          <w:rFonts w:ascii="Arial" w:cs="Arial" w:eastAsia="Arial" w:hAnsi="Arial"/>
          <w:color w:val="000000"/>
        </w:rPr>
      </w:pPr>
      <w:r w:rsidDel="00000000" w:rsidR="00000000" w:rsidRPr="00000000">
        <w:rPr>
          <w:rtl w:val="0"/>
        </w:rPr>
      </w:r>
    </w:p>
    <w:sectPr>
      <w:pgSz w:h="16840" w:w="11910" w:orient="portrait"/>
      <w:pgMar w:bottom="1418" w:top="1418" w:left="1418" w:right="1134"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43"/>
    </w:pPr>
    <w:rPr>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before="17" w:lineRule="auto"/>
      <w:ind w:left="143"/>
    </w:pPr>
    <w:rPr>
      <w:sz w:val="34"/>
      <w:szCs w:val="34"/>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style>
  <w:style w:type="paragraph" w:styleId="Prrafodelista">
    <w:name w:val="List Paragraph"/>
    <w:basedOn w:val="Normal"/>
    <w:uiPriority w:val="1"/>
    <w:qFormat w:val="1"/>
    <w:pPr>
      <w:spacing w:before="42"/>
      <w:ind w:left="863" w:hanging="360"/>
    </w:pPr>
  </w:style>
  <w:style w:type="paragraph" w:styleId="TableParagraph" w:customStyle="1">
    <w:name w:val="Table Paragraph"/>
    <w:basedOn w:val="Normal"/>
    <w:uiPriority w:val="1"/>
    <w:qFormat w:val="1"/>
  </w:style>
  <w:style w:type="paragraph" w:styleId="NormalWeb">
    <w:name w:val="Normal (Web)"/>
    <w:basedOn w:val="Normal"/>
    <w:uiPriority w:val="99"/>
    <w:semiHidden w:val="1"/>
    <w:unhideWhenUsed w:val="1"/>
    <w:rsid w:val="001121B6"/>
    <w:rPr>
      <w:rFonts w:ascii="Times New Roman" w:cs="Times New Roman" w:hAnsi="Times New Roman"/>
      <w:sz w:val="24"/>
      <w:szCs w:val="24"/>
    </w:rPr>
  </w:style>
  <w:style w:type="character" w:styleId="Hipervnculo">
    <w:name w:val="Hyperlink"/>
    <w:basedOn w:val="Fuentedeprrafopredeter"/>
    <w:uiPriority w:val="99"/>
    <w:unhideWhenUsed w:val="1"/>
    <w:rsid w:val="003742A3"/>
    <w:rPr>
      <w:color w:val="0000ff" w:themeColor="hyperlink"/>
      <w:u w:val="single"/>
    </w:rPr>
  </w:style>
  <w:style w:type="character" w:styleId="Mencinsinresolver">
    <w:name w:val="Unresolved Mention"/>
    <w:basedOn w:val="Fuentedeprrafopredeter"/>
    <w:uiPriority w:val="99"/>
    <w:semiHidden w:val="1"/>
    <w:unhideWhenUsed w:val="1"/>
    <w:rsid w:val="003742A3"/>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negociadores.foe@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mXE1OEc525xUCvPMKosZgqDaIg==">CgMxLjA4AHIhMVV4WVhVbkxfQy1PNEFmSVBZWkhIdFdLaTdpVDVBbWxn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2026-02-05T19:43:00Z</dcterms:created>
  <dc:creator>Vanina Miralles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